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2"/>
          <w:szCs w:val="32"/>
          <w:rtl w:val="0"/>
        </w:rPr>
        <w:t xml:space="preserve">Milestone 4 Progress Evaluation</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Title:</w:t>
      </w:r>
      <w:r w:rsidDel="00000000" w:rsidR="00000000" w:rsidRPr="00000000">
        <w:rPr>
          <w:rFonts w:ascii="Times New Roman" w:cs="Times New Roman" w:eastAsia="Times New Roman" w:hAnsi="Times New Roman"/>
          <w:sz w:val="24"/>
          <w:szCs w:val="24"/>
          <w:rtl w:val="0"/>
        </w:rPr>
        <w:t xml:space="preserve"> Panther Shuttle App</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Members and Emails:</w:t>
      </w:r>
      <w:r w:rsidDel="00000000" w:rsidR="00000000" w:rsidRPr="00000000">
        <w:rPr>
          <w:rFonts w:ascii="Times New Roman" w:cs="Times New Roman" w:eastAsia="Times New Roman" w:hAnsi="Times New Roman"/>
          <w:sz w:val="24"/>
          <w:szCs w:val="24"/>
          <w:rtl w:val="0"/>
        </w:rPr>
        <w:t xml:space="preserve"> Joseph Hilte (</w:t>
      </w:r>
      <w:hyperlink r:id="rId7">
        <w:r w:rsidDel="00000000" w:rsidR="00000000" w:rsidRPr="00000000">
          <w:rPr>
            <w:rFonts w:ascii="Times New Roman" w:cs="Times New Roman" w:eastAsia="Times New Roman" w:hAnsi="Times New Roman"/>
            <w:color w:val="1155cc"/>
            <w:sz w:val="24"/>
            <w:szCs w:val="24"/>
            <w:u w:val="single"/>
            <w:rtl w:val="0"/>
          </w:rPr>
          <w:t xml:space="preserve">jhilte2022@my.fit.edu</w:t>
        </w:r>
      </w:hyperlink>
      <w:r w:rsidDel="00000000" w:rsidR="00000000" w:rsidRPr="00000000">
        <w:rPr>
          <w:rFonts w:ascii="Times New Roman" w:cs="Times New Roman" w:eastAsia="Times New Roman" w:hAnsi="Times New Roman"/>
          <w:sz w:val="24"/>
          <w:szCs w:val="24"/>
          <w:rtl w:val="0"/>
        </w:rPr>
        <w:t xml:space="preserve">), Jonathan Suo (</w:t>
      </w:r>
      <w:hyperlink r:id="rId8">
        <w:r w:rsidDel="00000000" w:rsidR="00000000" w:rsidRPr="00000000">
          <w:rPr>
            <w:rFonts w:ascii="Times New Roman" w:cs="Times New Roman" w:eastAsia="Times New Roman" w:hAnsi="Times New Roman"/>
            <w:color w:val="1155cc"/>
            <w:sz w:val="24"/>
            <w:szCs w:val="24"/>
            <w:u w:val="single"/>
            <w:rtl w:val="0"/>
          </w:rPr>
          <w:t xml:space="preserve">jsuo2022@my.fit.edu</w:t>
        </w:r>
      </w:hyperlink>
      <w:r w:rsidDel="00000000" w:rsidR="00000000" w:rsidRPr="00000000">
        <w:rPr>
          <w:rFonts w:ascii="Times New Roman" w:cs="Times New Roman" w:eastAsia="Times New Roman" w:hAnsi="Times New Roman"/>
          <w:sz w:val="24"/>
          <w:szCs w:val="24"/>
          <w:rtl w:val="0"/>
        </w:rPr>
        <w:t xml:space="preserve">), Tony Arrington (</w:t>
      </w:r>
      <w:hyperlink r:id="rId9">
        <w:r w:rsidDel="00000000" w:rsidR="00000000" w:rsidRPr="00000000">
          <w:rPr>
            <w:rFonts w:ascii="Times New Roman" w:cs="Times New Roman" w:eastAsia="Times New Roman" w:hAnsi="Times New Roman"/>
            <w:color w:val="1155cc"/>
            <w:sz w:val="24"/>
            <w:szCs w:val="24"/>
            <w:u w:val="single"/>
            <w:rtl w:val="0"/>
          </w:rPr>
          <w:t xml:space="preserve">tarrington@2022my.fit.edu</w:t>
        </w:r>
      </w:hyperlink>
      <w:r w:rsidDel="00000000" w:rsidR="00000000" w:rsidRPr="00000000">
        <w:rPr>
          <w:rFonts w:ascii="Times New Roman" w:cs="Times New Roman" w:eastAsia="Times New Roman" w:hAnsi="Times New Roman"/>
          <w:sz w:val="24"/>
          <w:szCs w:val="24"/>
          <w:rtl w:val="0"/>
        </w:rPr>
        <w:t xml:space="preserve">), &amp; Chase Monigle (</w:t>
      </w:r>
      <w:hyperlink r:id="rId10">
        <w:r w:rsidDel="00000000" w:rsidR="00000000" w:rsidRPr="00000000">
          <w:rPr>
            <w:rFonts w:ascii="Times New Roman" w:cs="Times New Roman" w:eastAsia="Times New Roman" w:hAnsi="Times New Roman"/>
            <w:color w:val="1155cc"/>
            <w:sz w:val="24"/>
            <w:szCs w:val="24"/>
            <w:u w:val="single"/>
            <w:rtl w:val="0"/>
          </w:rPr>
          <w:t xml:space="preserve">cmonigle2022@my.fit.edu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Faculty Advisor:</w:t>
      </w:r>
      <w:r w:rsidDel="00000000" w:rsidR="00000000" w:rsidRPr="00000000">
        <w:rPr>
          <w:rFonts w:ascii="Times New Roman" w:cs="Times New Roman" w:eastAsia="Times New Roman" w:hAnsi="Times New Roman"/>
          <w:sz w:val="24"/>
          <w:szCs w:val="24"/>
          <w:rtl w:val="0"/>
        </w:rPr>
        <w:t xml:space="preserve"> Professor Khaled Ali Slhoub (</w:t>
      </w:r>
      <w:hyperlink r:id="rId11">
        <w:r w:rsidDel="00000000" w:rsidR="00000000" w:rsidRPr="00000000">
          <w:rPr>
            <w:rFonts w:ascii="Times New Roman" w:cs="Times New Roman" w:eastAsia="Times New Roman" w:hAnsi="Times New Roman"/>
            <w:color w:val="1155cc"/>
            <w:sz w:val="24"/>
            <w:szCs w:val="24"/>
            <w:u w:val="single"/>
            <w:rtl w:val="0"/>
          </w:rPr>
          <w:t xml:space="preserve">kslhoub@fit.edu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 </w:t>
      </w:r>
      <w:r w:rsidDel="00000000" w:rsidR="00000000" w:rsidRPr="00000000">
        <w:rPr>
          <w:rFonts w:ascii="Times New Roman" w:cs="Times New Roman" w:eastAsia="Times New Roman" w:hAnsi="Times New Roman"/>
          <w:sz w:val="24"/>
          <w:szCs w:val="24"/>
          <w:rtl w:val="0"/>
        </w:rPr>
        <w:t xml:space="preserve">Vincent Borrelli (</w:t>
      </w:r>
      <w:hyperlink r:id="rId12">
        <w:r w:rsidDel="00000000" w:rsidR="00000000" w:rsidRPr="00000000">
          <w:rPr>
            <w:rFonts w:ascii="Times New Roman" w:cs="Times New Roman" w:eastAsia="Times New Roman" w:hAnsi="Times New Roman"/>
            <w:color w:val="1155cc"/>
            <w:sz w:val="24"/>
            <w:szCs w:val="24"/>
            <w:u w:val="single"/>
            <w:rtl w:val="0"/>
          </w:rPr>
          <w:t xml:space="preserve">vborrelli2022@my.fit.edu</w:t>
        </w:r>
      </w:hyperlink>
      <w:r w:rsidDel="00000000" w:rsidR="00000000" w:rsidRPr="00000000">
        <w:rPr>
          <w:rFonts w:ascii="Times New Roman" w:cs="Times New Roman" w:eastAsia="Times New Roman" w:hAnsi="Times New Roman"/>
          <w:sz w:val="24"/>
          <w:szCs w:val="24"/>
          <w:rtl w:val="0"/>
        </w:rPr>
        <w:t xml:space="preserve">), Student Shuttle User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b w:val="1"/>
          <w:bCs w:val="1"/>
        </w:rPr>
      </w:pPr>
      <w:r w:rsidDel="00000000" w:rsidR="00000000" w:rsidRPr="00000000">
        <w:rPr>
          <w:rFonts w:ascii="Times New Roman" w:cs="Times New Roman" w:eastAsia="Times New Roman" w:hAnsi="Times New Roman"/>
          <w:b w:val="1"/>
          <w:bCs w:val="1"/>
          <w:sz w:val="24"/>
          <w:szCs w:val="24"/>
          <w:rtl w:val="0"/>
        </w:rPr>
        <w:t xml:space="preserve">Milestone #4 Progress:</w:t>
      </w:r>
      <w:r w:rsidDel="00000000" w:rsidR="00000000" w:rsidRPr="00000000">
        <w:rPr>
          <w:rtl w:val="0"/>
        </w:rPr>
      </w:r>
    </w:p>
    <w:sdt>
      <w:sdtPr>
        <w:lock w:val="contentLocked"/>
        <w:id w:val="1899599040"/>
        <w:tag w:val="goog_rdk_0"/>
      </w:sdtPr>
      <w:sdtContent>
        <w:tbl>
          <w:tblPr>
            <w:tblStyle w:val="Table1"/>
            <w:tblW w:w="92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740"/>
            <w:gridCol w:w="705"/>
            <w:gridCol w:w="765"/>
            <w:gridCol w:w="690"/>
            <w:gridCol w:w="855"/>
            <w:gridCol w:w="1965"/>
            <w:tblGridChange w:id="0">
              <w:tblGrid>
                <w:gridCol w:w="2535"/>
                <w:gridCol w:w="1740"/>
                <w:gridCol w:w="705"/>
                <w:gridCol w:w="765"/>
                <w:gridCol w:w="690"/>
                <w:gridCol w:w="855"/>
                <w:gridCol w:w="1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Work on Home Tab.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some components to properly work (req driver side)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Work on Settings Tab.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some components to properly work (req driver side)</w:t>
                </w:r>
              </w:p>
            </w:tc>
          </w:tr>
          <w:tr>
            <w:trPr>
              <w:cantSplit w:val="0"/>
              <w:trHeight w:val="150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Begin Driver Side of the App.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Bare Bones has been made, but there is at least differentiating logins for users.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Improve Mapping 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some components to properly work (req driver side)</w:t>
                </w:r>
              </w:p>
            </w:tc>
          </w:tr>
        </w:tbl>
      </w:sdtContent>
    </w:sdt>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#4 Discussion (Task Details): </w:t>
      </w:r>
    </w:p>
    <w:p w:rsidR="00000000" w:rsidDel="00000000" w:rsidP="00000000" w:rsidRDefault="00000000" w:rsidRPr="00000000" w14:paraId="00000030">
      <w:pPr>
        <w:widowControl w:val="0"/>
        <w:numPr>
          <w:ilvl w:val="0"/>
          <w:numId w:val="1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Work on Home Tab</w:t>
      </w:r>
    </w:p>
    <w:p w:rsidR="00000000" w:rsidDel="00000000" w:rsidP="00000000" w:rsidRDefault="00000000" w:rsidRPr="00000000" w14:paraId="00000031">
      <w:pPr>
        <w:widowControl w:val="0"/>
        <w:numPr>
          <w:ilvl w:val="0"/>
          <w:numId w:val="6"/>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As one of the last 2 sections of the student side we wanted to wrap this side up so we could begin on the Driver side. Most of the development involved following our design document and making the Home page a central point for the other tabs information. With this most of the features were complete, with only some features being temporary placeholders until we get the necessary Drivers side components working to correspond to the information shown on the home page.</w:t>
      </w:r>
    </w:p>
    <w:p w:rsidR="00000000" w:rsidDel="00000000" w:rsidP="00000000" w:rsidRDefault="00000000" w:rsidRPr="00000000" w14:paraId="00000032">
      <w:pPr>
        <w:widowControl w:val="0"/>
        <w:spacing w:after="0" w:line="240" w:lineRule="auto"/>
        <w:ind w:left="72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left="36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34">
      <w:pPr>
        <w:widowControl w:val="0"/>
        <w:numPr>
          <w:ilvl w:val="0"/>
          <w:numId w:val="1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Work on Settings Tab</w:t>
      </w:r>
    </w:p>
    <w:p w:rsidR="00000000" w:rsidDel="00000000" w:rsidP="00000000" w:rsidRDefault="00000000" w:rsidRPr="00000000" w14:paraId="00000035">
      <w:pPr>
        <w:widowControl w:val="0"/>
        <w:numPr>
          <w:ilvl w:val="0"/>
          <w:numId w:val="4"/>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Like the Home page, we desired to complete this tab so we could begin Driver side progress. A similar situation with the settings page was taken, where we ensured all the necessary GUI’s were there, however some of the options currently do not do anything or are there so the Drivers side can inevitably use them. Ultimately it will be completely done once the components from the Driver side are implemented.</w:t>
      </w:r>
    </w:p>
    <w:p w:rsidR="00000000" w:rsidDel="00000000" w:rsidP="00000000" w:rsidRDefault="00000000" w:rsidRPr="00000000" w14:paraId="00000036">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37">
      <w:pPr>
        <w:widowControl w:val="0"/>
        <w:numPr>
          <w:ilvl w:val="0"/>
          <w:numId w:val="1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Begin Driver Side of the App</w:t>
      </w:r>
    </w:p>
    <w:p w:rsidR="00000000" w:rsidDel="00000000" w:rsidP="00000000" w:rsidRDefault="00000000" w:rsidRPr="00000000" w14:paraId="00000038">
      <w:pPr>
        <w:widowControl w:val="0"/>
        <w:numPr>
          <w:ilvl w:val="0"/>
          <w:numId w:val="3"/>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Of course this is the most anticipated part of the app for this semester we wanted to focus on, as some of the features we made last semester are left temporarily incomplete without the addition of the Drivers side. With this we began by making a temporary intro screen to select which part of the app you want to be brought too just so we can test features and communication between Driver and Student side easier. Other than that we still have to make the basic mock up of the Drivers side and implement all the features they were promised.</w:t>
      </w:r>
    </w:p>
    <w:p w:rsidR="00000000" w:rsidDel="00000000" w:rsidP="00000000" w:rsidRDefault="00000000" w:rsidRPr="00000000" w14:paraId="00000039">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3A">
      <w:pPr>
        <w:widowControl w:val="0"/>
        <w:numPr>
          <w:ilvl w:val="0"/>
          <w:numId w:val="1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Improve Mapping System</w:t>
      </w:r>
    </w:p>
    <w:p w:rsidR="00000000" w:rsidDel="00000000" w:rsidP="00000000" w:rsidRDefault="00000000" w:rsidRPr="00000000" w14:paraId="0000003B">
      <w:pPr>
        <w:widowControl w:val="0"/>
        <w:numPr>
          <w:ilvl w:val="0"/>
          <w:numId w:val="12"/>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We finally got the mapping system up and running via a Google Maps API key! Currently the map portion is mostly done beside implementing the ability to see the shuttle and potentially showing the stops on the map. With this we also need to do some further testing with the API as on the emulator in Android Studio it won’t show your specific location as compared to using the app on an Android device.</w:t>
      </w:r>
    </w:p>
    <w:p w:rsidR="00000000" w:rsidDel="00000000" w:rsidP="00000000" w:rsidRDefault="00000000" w:rsidRPr="00000000" w14:paraId="0000003C">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 #4 Discussion (Team Contribution)</w:t>
      </w:r>
    </w:p>
    <w:p w:rsidR="00000000" w:rsidDel="00000000" w:rsidP="00000000" w:rsidRDefault="00000000" w:rsidRPr="00000000" w14:paraId="0000003D">
      <w:pPr>
        <w:numPr>
          <w:ilvl w:val="0"/>
          <w:numId w:val="5"/>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Tony</w:t>
      </w:r>
      <w:r w:rsidDel="00000000" w:rsidR="00000000" w:rsidRPr="00000000">
        <w:rPr>
          <w:rFonts w:ascii="Times New Roman" w:cs="Times New Roman" w:eastAsia="Times New Roman" w:hAnsi="Times New Roman"/>
          <w:sz w:val="24"/>
          <w:szCs w:val="24"/>
          <w:rtl w:val="0"/>
        </w:rPr>
        <w:t xml:space="preserve">: Tony mainly handled the testing of the app on his Android phone while also supporting some of the development for the remainder of the Student Side. He handled finishing up some of the main code that Joey made for most of the Home, Settings, and Map as well as fixing any errors that persisted from the use on his Android Phone compared to the Emulator.  </w:t>
      </w:r>
    </w:p>
    <w:p w:rsidR="00000000" w:rsidDel="00000000" w:rsidP="00000000" w:rsidRDefault="00000000" w:rsidRPr="00000000" w14:paraId="0000003E">
      <w:pPr>
        <w:numPr>
          <w:ilvl w:val="0"/>
          <w:numId w:val="5"/>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Chase</w:t>
      </w:r>
      <w:r w:rsidDel="00000000" w:rsidR="00000000" w:rsidRPr="00000000">
        <w:rPr>
          <w:rFonts w:ascii="Times New Roman" w:cs="Times New Roman" w:eastAsia="Times New Roman" w:hAnsi="Times New Roman"/>
          <w:sz w:val="24"/>
          <w:szCs w:val="24"/>
          <w:rtl w:val="0"/>
        </w:rPr>
        <w:t xml:space="preserve">: Chase helped tackle the Google API, ensuring that the map worked properly and was implemented correctly after the initial issues it persisted in Milestone 3. He also worked alongside Tony in wrapping up most of the Home page and adding anything that felt missing from the initial build that Joey made.</w:t>
      </w:r>
    </w:p>
    <w:p w:rsidR="00000000" w:rsidDel="00000000" w:rsidP="00000000" w:rsidRDefault="00000000" w:rsidRPr="00000000" w14:paraId="0000003F">
      <w:pPr>
        <w:numPr>
          <w:ilvl w:val="0"/>
          <w:numId w:val="5"/>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Johnny</w:t>
      </w:r>
      <w:r w:rsidDel="00000000" w:rsidR="00000000" w:rsidRPr="00000000">
        <w:rPr>
          <w:rFonts w:ascii="Times New Roman" w:cs="Times New Roman" w:eastAsia="Times New Roman" w:hAnsi="Times New Roman"/>
          <w:sz w:val="24"/>
          <w:szCs w:val="24"/>
          <w:rtl w:val="0"/>
        </w:rPr>
        <w:t xml:space="preserve">: Johnny helped tackle any persisting issues in the Home tab as well as some of the elements in the Settings tab such as adding the “Favorite Stops” portion we are going to use for notifications down the line. Alongside that he contributed to the Map section helping both Chase &amp; Tony with anything they failed to fix or find.</w:t>
      </w:r>
    </w:p>
    <w:p w:rsidR="00000000" w:rsidDel="00000000" w:rsidP="00000000" w:rsidRDefault="00000000" w:rsidRPr="00000000" w14:paraId="00000040">
      <w:pPr>
        <w:spacing w:after="240" w:before="24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numPr>
          <w:ilvl w:val="0"/>
          <w:numId w:val="5"/>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Joey</w:t>
      </w:r>
      <w:r w:rsidDel="00000000" w:rsidR="00000000" w:rsidRPr="00000000">
        <w:rPr>
          <w:rFonts w:ascii="Times New Roman" w:cs="Times New Roman" w:eastAsia="Times New Roman" w:hAnsi="Times New Roman"/>
          <w:sz w:val="24"/>
          <w:szCs w:val="24"/>
          <w:rtl w:val="0"/>
        </w:rPr>
        <w:t xml:space="preserve">: Joey spearheaded all of the milestones, tackling each one at a time and getting the foundation of their codes set up and ensuring they were in a stable condition. If there was anything he struggled with he leaned on Johnny, Tony, or Chase as backup to help fix anything that was persisting as an issue. With this most of the foundation Joey set up was altered or changed to comply with issues or just general usability to get it in the most stable spot it could be.</w:t>
      </w:r>
      <w:r w:rsidDel="00000000" w:rsidR="00000000" w:rsidRPr="00000000">
        <w:rPr>
          <w:rtl w:val="0"/>
        </w:rPr>
      </w:r>
    </w:p>
    <w:p w:rsidR="00000000" w:rsidDel="00000000" w:rsidP="00000000" w:rsidRDefault="00000000" w:rsidRPr="00000000" w14:paraId="00000042">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 for Milestone #5:</w:t>
      </w:r>
    </w:p>
    <w:sdt>
      <w:sdtPr>
        <w:lock w:val="contentLocked"/>
        <w:id w:val="-862937937"/>
        <w:tag w:val="goog_rdk_1"/>
      </w:sdtPr>
      <w:sdtContent>
        <w:tbl>
          <w:tblPr>
            <w:tblStyle w:val="Table2"/>
            <w:tblW w:w="104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2145"/>
            <w:gridCol w:w="1890"/>
            <w:gridCol w:w="1800"/>
            <w:gridCol w:w="1695"/>
            <w:tblGridChange w:id="0">
              <w:tblGrid>
                <w:gridCol w:w="2925"/>
                <w:gridCol w:w="2145"/>
                <w:gridCol w:w="1890"/>
                <w:gridCol w:w="1800"/>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on Driver Side Tracking.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Implement Driver Side to see # of Students at stop.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Notifications.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Tracking.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 Fix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line="240" w:lineRule="auto"/>
                  <w:rPr>
                    <w:rFonts w:ascii="Times New Roman" w:cs="Times New Roman" w:eastAsia="Times New Roman" w:hAnsi="Times New Roman"/>
                    <w:color w:val="1d1a1b"/>
                    <w:sz w:val="22.8"/>
                    <w:szCs w:val="22.8"/>
                  </w:rPr>
                </w:pPr>
                <w:r w:rsidDel="00000000" w:rsidR="00000000" w:rsidRPr="00000000">
                  <w:rPr>
                    <w:rFonts w:ascii="Times New Roman" w:cs="Times New Roman" w:eastAsia="Times New Roman" w:hAnsi="Times New Roman"/>
                    <w:sz w:val="24"/>
                    <w:szCs w:val="24"/>
                    <w:rtl w:val="0"/>
                  </w:rPr>
                  <w:t xml:space="preserve">Conduct evaluation and analyze results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Simulate test on Emulator.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on Android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User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 User Feedback.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rPr>
                    <w:rFonts w:ascii="Times New Roman" w:cs="Times New Roman" w:eastAsia="Times New Roman" w:hAnsi="Times New Roman"/>
                    <w:color w:val="1d1a1b"/>
                    <w:sz w:val="22.8"/>
                    <w:szCs w:val="22.8"/>
                  </w:rPr>
                </w:pPr>
                <w:r w:rsidDel="00000000" w:rsidR="00000000" w:rsidRPr="00000000">
                  <w:rPr>
                    <w:rFonts w:ascii="Times New Roman" w:cs="Times New Roman" w:eastAsia="Times New Roman" w:hAnsi="Times New Roman"/>
                    <w:sz w:val="24"/>
                    <w:szCs w:val="24"/>
                    <w:rtl w:val="0"/>
                  </w:rPr>
                  <w:t xml:space="preserve">Create poster for Senior Design Showcase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where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where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where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Designer </w:t>
                </w:r>
              </w:p>
            </w:tc>
          </w:tr>
        </w:tbl>
      </w:sdtContent>
    </w:sdt>
    <w:p w:rsidR="00000000" w:rsidDel="00000000" w:rsidP="00000000" w:rsidRDefault="00000000" w:rsidRPr="00000000" w14:paraId="00000066">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#5 Plan Discussion (Task Details): </w:t>
      </w:r>
      <w:r w:rsidDel="00000000" w:rsidR="00000000" w:rsidRPr="00000000">
        <w:rPr>
          <w:rtl w:val="0"/>
        </w:rPr>
      </w:r>
    </w:p>
    <w:p w:rsidR="00000000" w:rsidDel="00000000" w:rsidP="00000000" w:rsidRDefault="00000000" w:rsidRPr="00000000" w14:paraId="00000068">
      <w:pPr>
        <w:numPr>
          <w:ilvl w:val="0"/>
          <w:numId w:val="10"/>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Work on Driver Side Tracking.</w:t>
      </w:r>
      <w:r w:rsidDel="00000000" w:rsidR="00000000" w:rsidRPr="00000000">
        <w:rPr>
          <w:rtl w:val="0"/>
        </w:rPr>
      </w:r>
    </w:p>
    <w:p w:rsidR="00000000" w:rsidDel="00000000" w:rsidP="00000000" w:rsidRDefault="00000000" w:rsidRPr="00000000" w14:paraId="00000069">
      <w:pPr>
        <w:widowControl w:val="0"/>
        <w:numPr>
          <w:ilvl w:val="0"/>
          <w:numId w:val="11"/>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Joey will continue to make the baseline code for the Driver side, starting with hopefully getting the Google API to work on the Drivers side. This should be a lot easier as the issue persisting from last time being we needed a Google Maps API Key was fixed. Tony will assist him wherever he struggles whilst Johnny and Chase will handle any additional feedback and bug fixing if they find anything that needs changing.</w:t>
      </w:r>
    </w:p>
    <w:p w:rsidR="00000000" w:rsidDel="00000000" w:rsidP="00000000" w:rsidRDefault="00000000" w:rsidRPr="00000000" w14:paraId="0000006A">
      <w:pPr>
        <w:numPr>
          <w:ilvl w:val="0"/>
          <w:numId w:val="10"/>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Implement Driver Side to see # of Students at stop.</w:t>
      </w:r>
      <w:r w:rsidDel="00000000" w:rsidR="00000000" w:rsidRPr="00000000">
        <w:rPr>
          <w:rtl w:val="0"/>
        </w:rPr>
      </w:r>
    </w:p>
    <w:p w:rsidR="00000000" w:rsidDel="00000000" w:rsidP="00000000" w:rsidRDefault="00000000" w:rsidRPr="00000000" w14:paraId="0000006B">
      <w:pPr>
        <w:widowControl w:val="0"/>
        <w:numPr>
          <w:ilvl w:val="0"/>
          <w:numId w:val="7"/>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Again Joey will ensure that another one of the core Driver side features is working properly. This time with assistance from Chase to help him and give suggestions while designing it. Johnny and Tony will take the forefront of testing and ensuring everything is working properly, with at this point potentially doing a live test via a car and the app on Tony’s Android phone.</w:t>
      </w:r>
    </w:p>
    <w:p w:rsidR="00000000" w:rsidDel="00000000" w:rsidP="00000000" w:rsidRDefault="00000000" w:rsidRPr="00000000" w14:paraId="0000006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numPr>
          <w:ilvl w:val="0"/>
          <w:numId w:val="10"/>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Notifications.</w:t>
      </w:r>
      <w:r w:rsidDel="00000000" w:rsidR="00000000" w:rsidRPr="00000000">
        <w:rPr>
          <w:rtl w:val="0"/>
        </w:rPr>
      </w:r>
    </w:p>
    <w:p w:rsidR="00000000" w:rsidDel="00000000" w:rsidP="00000000" w:rsidRDefault="00000000" w:rsidRPr="00000000" w14:paraId="0000006F">
      <w:pPr>
        <w:widowControl w:val="0"/>
        <w:numPr>
          <w:ilvl w:val="0"/>
          <w:numId w:val="9"/>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Next Joey wants to try connecting the Drivers Side with the Student side to complete some of the features that are incomplete. With a solid communication set up, the notification feature can be fully implemented. Johnny will help assist him in connecting these components and making sure they work, and Tony and Chase will ensure a last minute rundown of the code to provide any feedback or fix any lasting bugs.</w:t>
      </w:r>
    </w:p>
    <w:p w:rsidR="00000000" w:rsidDel="00000000" w:rsidP="00000000" w:rsidRDefault="00000000" w:rsidRPr="00000000" w14:paraId="00000070">
      <w:pPr>
        <w:widowControl w:val="0"/>
        <w:spacing w:after="0" w:line="240" w:lineRule="auto"/>
        <w:ind w:left="144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7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10"/>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Connect Driver Side &amp; Student Side for Tracking.</w:t>
      </w:r>
      <w:r w:rsidDel="00000000" w:rsidR="00000000" w:rsidRPr="00000000">
        <w:rPr>
          <w:rtl w:val="0"/>
        </w:rPr>
      </w:r>
    </w:p>
    <w:p w:rsidR="00000000" w:rsidDel="00000000" w:rsidP="00000000" w:rsidRDefault="00000000" w:rsidRPr="00000000" w14:paraId="00000073">
      <w:pPr>
        <w:widowControl w:val="0"/>
        <w:numPr>
          <w:ilvl w:val="0"/>
          <w:numId w:val="13"/>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Similar to the previous feature, Joey will ensure now with proper connection the tracking element also works. With a connection already set up for the notifications, we will hopefully finish this part with ease to get another core feature completely finished. Once more Tony will assist in any of the main implementations whilst Johnny and Chase help test and ensure the feature works properly and suggest any changes needed.</w:t>
      </w:r>
    </w:p>
    <w:p w:rsidR="00000000" w:rsidDel="00000000" w:rsidP="00000000" w:rsidRDefault="00000000" w:rsidRPr="00000000" w14:paraId="00000074">
      <w:pPr>
        <w:numPr>
          <w:ilvl w:val="0"/>
          <w:numId w:val="10"/>
        </w:numPr>
        <w:spacing w:after="0" w:line="240" w:lineRule="auto"/>
        <w:ind w:left="72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sz w:val="24"/>
          <w:szCs w:val="24"/>
          <w:rtl w:val="0"/>
        </w:rPr>
        <w:t xml:space="preserve">Conduct evaluation and analyze results</w:t>
      </w:r>
    </w:p>
    <w:p w:rsidR="00000000" w:rsidDel="00000000" w:rsidP="00000000" w:rsidRDefault="00000000" w:rsidRPr="00000000" w14:paraId="00000075">
      <w:pPr>
        <w:numPr>
          <w:ilvl w:val="0"/>
          <w:numId w:val="2"/>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of us will try to cover a specific evaluation. Chase and Johnny will try to get user feedback from either Students or Drivers, to try and get opinions on what could be changed. Joey will simulate some concurrent users and features to see what the system can handle while not going overboard and Tony will handle testing on his Android Phone to see if we missed any bugs that persisted from the emulator the phone.</w:t>
      </w:r>
    </w:p>
    <w:p w:rsidR="00000000" w:rsidDel="00000000" w:rsidP="00000000" w:rsidRDefault="00000000" w:rsidRPr="00000000" w14:paraId="00000076">
      <w:pPr>
        <w:numPr>
          <w:ilvl w:val="0"/>
          <w:numId w:val="1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poster for Senior Design Showcase</w:t>
      </w:r>
    </w:p>
    <w:p w:rsidR="00000000" w:rsidDel="00000000" w:rsidP="00000000" w:rsidRDefault="00000000" w:rsidRPr="00000000" w14:paraId="00000077">
      <w:pPr>
        <w:numPr>
          <w:ilvl w:val="0"/>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Chase was really adamant on designing the poster so we gave him the reins on that. We will all make sure to contribute but he is very excited to work on it so we wanted to let him have fun with while also ensuring it captures what our project is!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Meeting/Client Feedback: </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28th, 2025 5:30pm at Panther Bay</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7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Glad that the map is working properly.</w:t>
      </w:r>
    </w:p>
    <w:p w:rsidR="00000000" w:rsidDel="00000000" w:rsidP="00000000" w:rsidRDefault="00000000" w:rsidRPr="00000000" w14:paraId="0000007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Gave some suggestions for what to include in Home/Settings Tab.</w:t>
      </w:r>
    </w:p>
    <w:p w:rsidR="00000000" w:rsidDel="00000000" w:rsidP="00000000" w:rsidRDefault="00000000" w:rsidRPr="00000000" w14:paraId="0000007E">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11th, 2025 5:30pm at Panther Bay</w:t>
      </w:r>
    </w:p>
    <w:p w:rsidR="00000000" w:rsidDel="00000000" w:rsidP="00000000" w:rsidRDefault="00000000" w:rsidRPr="00000000" w14:paraId="0000007F">
      <w:pPr>
        <w:numPr>
          <w:ilvl w:val="1"/>
          <w:numId w:val="8"/>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80">
      <w:pPr>
        <w:numPr>
          <w:ilvl w:val="2"/>
          <w:numId w:val="8"/>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Happy with the Home and Settings Tab Design.</w:t>
      </w:r>
    </w:p>
    <w:p w:rsidR="00000000" w:rsidDel="00000000" w:rsidP="00000000" w:rsidRDefault="00000000" w:rsidRPr="00000000" w14:paraId="00000081">
      <w:pPr>
        <w:numPr>
          <w:ilvl w:val="2"/>
          <w:numId w:val="8"/>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Excited to see how the Drivers can interact with Students via the app.</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Meeting/Advisor Feedback: </w:t>
      </w:r>
    </w:p>
    <w:p w:rsidR="00000000" w:rsidDel="00000000" w:rsidP="00000000" w:rsidRDefault="00000000" w:rsidRPr="00000000" w14:paraId="00000085">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26th, 2025 3:30pm at Olin Engineering Complex Room #345</w:t>
      </w:r>
    </w:p>
    <w:p w:rsidR="00000000" w:rsidDel="00000000" w:rsidP="00000000" w:rsidRDefault="00000000" w:rsidRPr="00000000" w14:paraId="00000086">
      <w:pPr>
        <w:numPr>
          <w:ilvl w:val="1"/>
          <w:numId w:val="8"/>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87">
      <w:pPr>
        <w:numPr>
          <w:ilvl w:val="2"/>
          <w:numId w:val="8"/>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Likes the name </w:t>
      </w:r>
      <w:r w:rsidDel="00000000" w:rsidR="00000000" w:rsidRPr="00000000">
        <w:rPr>
          <w:rFonts w:ascii="Times New Roman" w:cs="Times New Roman" w:eastAsia="Times New Roman" w:hAnsi="Times New Roman"/>
          <w:b w:val="1"/>
          <w:bCs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more than </w:t>
      </w:r>
      <w:r w:rsidDel="00000000" w:rsidR="00000000" w:rsidRPr="00000000">
        <w:rPr>
          <w:rFonts w:ascii="Times New Roman" w:cs="Times New Roman" w:eastAsia="Times New Roman" w:hAnsi="Times New Roman"/>
          <w:b w:val="1"/>
          <w:bCs w:val="1"/>
          <w:sz w:val="24"/>
          <w:szCs w:val="24"/>
          <w:rtl w:val="0"/>
        </w:rPr>
        <w:t xml:space="preserve">Manager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numPr>
          <w:ilvl w:val="2"/>
          <w:numId w:val="8"/>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Suggested we all try and work on separate components instead of all working on one component.</w:t>
      </w:r>
    </w:p>
    <w:p w:rsidR="00000000" w:rsidDel="00000000" w:rsidP="00000000" w:rsidRDefault="00000000" w:rsidRPr="00000000" w14:paraId="00000089">
      <w:pPr>
        <w:numPr>
          <w:ilvl w:val="2"/>
          <w:numId w:val="8"/>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 feature should be tested after it's been implemented. Do not wait until the end!</w:t>
      </w:r>
    </w:p>
    <w:p w:rsidR="00000000" w:rsidDel="00000000" w:rsidP="00000000" w:rsidRDefault="00000000" w:rsidRPr="00000000" w14:paraId="0000008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9th, 2025  3:30pm at Olin Engineering Complex Room #345</w:t>
      </w:r>
    </w:p>
    <w:p w:rsidR="00000000" w:rsidDel="00000000" w:rsidP="00000000" w:rsidRDefault="00000000" w:rsidRPr="00000000" w14:paraId="0000008D">
      <w:pPr>
        <w:numPr>
          <w:ilvl w:val="1"/>
          <w:numId w:val="8"/>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8E">
      <w:pPr>
        <w:numPr>
          <w:ilvl w:val="2"/>
          <w:numId w:val="8"/>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to make time for the Administrative side.</w:t>
      </w:r>
    </w:p>
    <w:p w:rsidR="00000000" w:rsidDel="00000000" w:rsidP="00000000" w:rsidRDefault="00000000" w:rsidRPr="00000000" w14:paraId="0000008F">
      <w:pPr>
        <w:numPr>
          <w:ilvl w:val="2"/>
          <w:numId w:val="8"/>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side seems to be well developed.</w:t>
      </w:r>
    </w:p>
    <w:p w:rsidR="00000000" w:rsidDel="00000000" w:rsidP="00000000" w:rsidRDefault="00000000" w:rsidRPr="00000000" w14:paraId="00000090">
      <w:pPr>
        <w:numPr>
          <w:ilvl w:val="2"/>
          <w:numId w:val="8"/>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to work on separate components.</w:t>
      </w:r>
    </w:p>
    <w:p w:rsidR="00000000" w:rsidDel="00000000" w:rsidP="00000000" w:rsidRDefault="00000000" w:rsidRPr="00000000" w14:paraId="00000091">
      <w:pPr>
        <w:numPr>
          <w:ilvl w:val="2"/>
          <w:numId w:val="8"/>
        </w:numPr>
        <w:spacing w:after="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him to the new GitHub.</w:t>
      </w:r>
    </w:p>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Signature: ______________________       Date: February 16th, 2026</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slhoub@fit.edu" TargetMode="External"/><Relationship Id="rId10" Type="http://schemas.openxmlformats.org/officeDocument/2006/relationships/hyperlink" Target="mailto:cmonigle2022@my.fit.edu" TargetMode="External"/><Relationship Id="rId12" Type="http://schemas.openxmlformats.org/officeDocument/2006/relationships/hyperlink" Target="mailto:vborrelli2022@my.fit.edu" TargetMode="External"/><Relationship Id="rId9" Type="http://schemas.openxmlformats.org/officeDocument/2006/relationships/hyperlink" Target="mailto:tarrington@2022my.fi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hilte2022@my.fit.edu" TargetMode="External"/><Relationship Id="rId8" Type="http://schemas.openxmlformats.org/officeDocument/2006/relationships/hyperlink" Target="mailto:jsuo2022@my.f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pVDH0PjLZUzncEv0nbFH6FYQ==">CgMxLjAaHwoBMBIaChgICVIUChJ0YWJsZS4zNHdtbnNkdHdmZWgaHwoBMRIaChgICVIUChJ0YWJsZS51b3Rnanc0bG1xdW04AHIhMVRnM3Zra2I1NlJSeVY4Q1dqY1Y1akpsNVJNNFk3LXhO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